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F1EF252" w14:textId="77777777" w:rsidR="006D39EB" w:rsidRDefault="00F85789">
      <w:pPr>
        <w:pStyle w:val="Title"/>
      </w:pPr>
      <w:r>
        <w:t>Velocity curve part 1 teacher notes</w:t>
      </w:r>
    </w:p>
    <w:p w14:paraId="0142F774" w14:textId="77777777" w:rsidR="006D39EB" w:rsidRDefault="00F85789">
      <w:pPr>
        <w:pStyle w:val="Subtitle"/>
      </w:pPr>
      <w:r>
        <w:t>Galactic quadrants II and III</w:t>
      </w:r>
    </w:p>
    <w:p w14:paraId="011BD172" w14:textId="77777777" w:rsidR="006D39EB" w:rsidRDefault="00F85789">
      <w:r>
        <w:t>Help students find evidence of Galactic rotation using hydrogen spectra. Combine their measurements and interpret the Doppler-shift pattern.</w:t>
      </w:r>
    </w:p>
    <w:p w14:paraId="233EADA7" w14:textId="77777777" w:rsidR="006D39EB" w:rsidRDefault="00F85789">
      <w:pPr>
        <w:pStyle w:val="Heading1"/>
      </w:pPr>
      <w:r>
        <w:t>Audience and prerequisites</w:t>
      </w:r>
    </w:p>
    <w:p w14:paraId="3698973A" w14:textId="77777777" w:rsidR="006D39EB" w:rsidRDefault="00F85789">
      <w:r>
        <w:t>Designed for advanced high school or introductory college students. Students should already read spectra, apply Doppler shifts, and understand relative velocity.</w:t>
      </w:r>
    </w:p>
    <w:p w14:paraId="16EE5611" w14:textId="77777777" w:rsidR="006D39EB" w:rsidRDefault="00F85789">
      <w:pPr>
        <w:pStyle w:val="ListBullet"/>
      </w:pPr>
      <w:r>
        <w:t>Introduce the horn telescope and its spectrum display.</w:t>
      </w:r>
    </w:p>
    <w:p w14:paraId="506878A1" w14:textId="77777777" w:rsidR="006D39EB" w:rsidRDefault="00F85789">
      <w:pPr>
        <w:pStyle w:val="ListBullet"/>
      </w:pPr>
      <w:r>
        <w:t>Review electromagnetic waves and the 21 cm hydrogen transition.</w:t>
      </w:r>
    </w:p>
    <w:p w14:paraId="52E8AA01" w14:textId="77777777" w:rsidR="006D39EB" w:rsidRDefault="00F85789">
      <w:pPr>
        <w:pStyle w:val="ListBullet"/>
      </w:pPr>
      <w:r>
        <w:t>Practice celestial, Galactic, and horizontal coordinates.</w:t>
      </w:r>
    </w:p>
    <w:p w14:paraId="42CEC952" w14:textId="77777777" w:rsidR="006D39EB" w:rsidRDefault="00F85789">
      <w:pPr>
        <w:pStyle w:val="ListBullet"/>
      </w:pPr>
      <w:r>
        <w:t>Review redshift, blueshift, and velocity along the line of sight.</w:t>
      </w:r>
    </w:p>
    <w:p w14:paraId="120E2A48" w14:textId="77777777" w:rsidR="006D39EB" w:rsidRDefault="00F85789">
      <w:pPr>
        <w:pStyle w:val="Heading1"/>
      </w:pPr>
      <w:r>
        <w:t>Prepare the observation</w:t>
      </w:r>
    </w:p>
    <w:p w14:paraId="4478B751" w14:textId="77777777" w:rsidR="006D39EB" w:rsidRDefault="00F85789">
      <w:r>
        <w:t>Use one shared horn telescope or assign telescopes to groups. Set up before class and verify that the receiver and spectrum display work.</w:t>
      </w:r>
    </w:p>
    <w:p w14:paraId="661D69E0" w14:textId="77777777" w:rsidR="006D39EB" w:rsidRDefault="00F85789">
      <w:r>
        <w:t>Pair students and assign one or two Galactic longitudes per pair. Cover ℓ = 90° to 230° in 10° or 15° increments. Observe along the Galactic plane, where latitude b = 0°.</w:t>
      </w:r>
    </w:p>
    <w:p w14:paraId="1173B335" w14:textId="77777777" w:rsidR="006D39EB" w:rsidRDefault="00F85789">
      <w:r>
        <w:t>Use Stellarium to choose a date and time when the assigned directions are visible from your site. Check the telescope’s azimuth and elevation for each direction.</w:t>
      </w:r>
    </w:p>
    <w:p w14:paraId="1EAEC342" w14:textId="77777777" w:rsidR="006D39EB" w:rsidRDefault="00F85789">
      <w:pPr>
        <w:pStyle w:val="Heading1"/>
      </w:pPr>
      <w:r>
        <w:t>Teacher preview</w:t>
      </w:r>
    </w:p>
    <w:p w14:paraId="31858E00" w14:textId="35EE8F30" w:rsidR="006D39EB" w:rsidRDefault="00F85789">
      <w:hyperlink r:id="rId8">
        <w:r>
          <w:rPr>
            <w:color w:val="005EB8"/>
            <w:u w:val="single"/>
          </w:rPr>
          <w:t>Watch Galaxy Survey Trailer</w:t>
        </w:r>
      </w:hyperlink>
    </w:p>
    <w:p w14:paraId="6BA5535D" w14:textId="77777777" w:rsidR="006D39EB" w:rsidRDefault="00F85789">
      <w:r>
        <w:t>The video scans Galactic longitudes from 90° to 240°. Its red reference line marks the unshifted hydrogen frequency near 1420.41 MHz. Compare the peak positions on either side of that line.</w:t>
      </w:r>
    </w:p>
    <w:p w14:paraId="407C0DEC" w14:textId="77777777" w:rsidR="006D39EB" w:rsidRDefault="00F85789">
      <w:pPr>
        <w:pStyle w:val="Heading1"/>
      </w:pPr>
      <w:r>
        <w:t>Measurement checks</w:t>
      </w:r>
    </w:p>
    <w:p w14:paraId="722EE961" w14:textId="77777777" w:rsidR="006D39EB" w:rsidRDefault="00F85789">
      <w:r>
        <w:t>Absolute intensity calibration is not required to compare peak frequencies. However, check frequency calibration, interference, and the spectral baseline. These affect whether a measured peak represents Galactic hydrogen.</w:t>
      </w:r>
    </w:p>
    <w:p w14:paraId="0CBC157E" w14:textId="77777777" w:rsidR="006D39EB" w:rsidRDefault="00F85789">
      <w:r>
        <w:t>Begin with a 10-second integration and increase it if the signal is unclear. Keep the settings consistent across the class survey.</w:t>
      </w:r>
    </w:p>
    <w:p w14:paraId="269141F1" w14:textId="77777777" w:rsidR="006D39EB" w:rsidRDefault="00F85789">
      <w:pPr>
        <w:pStyle w:val="Heading1"/>
        <w:pageBreakBefore/>
      </w:pPr>
      <w:r>
        <w:lastRenderedPageBreak/>
        <w:t>Collect spectra and calculate velocities</w:t>
      </w:r>
    </w:p>
    <w:p w14:paraId="2D9B72C0" w14:textId="77777777" w:rsidR="006D39EB" w:rsidRDefault="00F85789">
      <w:pPr>
        <w:pStyle w:val="ListNumber"/>
        <w:numPr>
          <w:ilvl w:val="0"/>
          <w:numId w:val="10"/>
        </w:numPr>
      </w:pPr>
      <w:r>
        <w:t>Point the telescope toward the assigned Galactic coordinates.</w:t>
      </w:r>
    </w:p>
    <w:p w14:paraId="3F8DEC11" w14:textId="77777777" w:rsidR="006D39EB" w:rsidRDefault="00F85789">
      <w:pPr>
        <w:pStyle w:val="ListNumber"/>
        <w:numPr>
          <w:ilvl w:val="0"/>
          <w:numId w:val="10"/>
        </w:numPr>
      </w:pPr>
      <w:r>
        <w:t>Record the date, time, Galactic longitude, azimuth, and elevation.</w:t>
      </w:r>
    </w:p>
    <w:p w14:paraId="42A62A7B" w14:textId="77777777" w:rsidR="006D39EB" w:rsidRDefault="00F85789">
      <w:pPr>
        <w:pStyle w:val="ListNumber"/>
        <w:numPr>
          <w:ilvl w:val="0"/>
          <w:numId w:val="10"/>
        </w:numPr>
      </w:pPr>
      <w:r>
        <w:t>Enter azimuth and elevation in the spectrometer fields when available. Confirm that saved filenames retain this information.</w:t>
      </w:r>
    </w:p>
    <w:p w14:paraId="7BB89682" w14:textId="77777777" w:rsidR="006D39EB" w:rsidRDefault="00F85789">
      <w:pPr>
        <w:pStyle w:val="ListNumber"/>
        <w:numPr>
          <w:ilvl w:val="0"/>
          <w:numId w:val="10"/>
        </w:numPr>
      </w:pPr>
      <w:r>
        <w:t>Use Capture Current Spectrum to save the measurement. Record the saved filename and integration time.</w:t>
      </w:r>
    </w:p>
    <w:p w14:paraId="7372F3A8" w14:textId="77777777" w:rsidR="006D39EB" w:rsidRDefault="00F85789">
      <w:pPr>
        <w:pStyle w:val="ListNumber"/>
        <w:numPr>
          <w:ilvl w:val="0"/>
          <w:numId w:val="10"/>
        </w:numPr>
      </w:pPr>
      <w:r>
        <w:t>Repeat for the group’s other assigned direction.</w:t>
      </w:r>
    </w:p>
    <w:p w14:paraId="1BFA6CBE" w14:textId="77777777" w:rsidR="006D39EB" w:rsidRDefault="00F85789">
      <w:pPr>
        <w:pStyle w:val="Heading1"/>
      </w:pPr>
      <w:r>
        <w:t>Measure the frequency shift</w:t>
      </w:r>
    </w:p>
    <w:p w14:paraId="712A8079" w14:textId="77777777" w:rsidR="006D39EB" w:rsidRDefault="00F85789">
      <w:r>
        <w:t>Display 1419.5 to 1420.5 MHz when this range contains the full signal. Use major gridlines every 0.1 MHz and minor gridlines every 0.01 MHz. Expand the range if a feature reaches its edge.</w:t>
      </w:r>
    </w:p>
    <w:p w14:paraId="068F9ECB" w14:textId="77777777" w:rsidR="006D39EB" w:rsidRDefault="00F85789">
      <w:r>
        <w:t>Identify the hydrogen peak and record its frequency. Estimate uncertainty from channel spacing, noise, and the peak’s width. A 0.01 MHz grid interval corresponds to about 2.1 km/s; it does not establish measurement accuracy.</w:t>
      </w:r>
    </w:p>
    <w:p w14:paraId="4ECB7689" w14:textId="77777777" w:rsidR="006D39EB" w:rsidRDefault="00F85789">
      <w:pPr>
        <w:pStyle w:val="Heading1"/>
      </w:pPr>
      <w:r>
        <w:t>Convert frequency to radial velocity</w:t>
      </w:r>
    </w:p>
    <w:p w14:paraId="6E8F46B9" w14:textId="77777777" w:rsidR="006D39EB" w:rsidRDefault="00F85789">
      <w:pPr>
        <w:jc w:val="center"/>
      </w:pPr>
      <m:oMathPara>
        <m:oMath>
          <m:r>
            <w:rPr>
              <w:rFonts w:ascii="Cambria Math" w:hAnsi="Cambria Math"/>
            </w:rPr>
            <m:t>v</m:t>
          </m:r>
          <m:r>
            <w:rPr>
              <w:rFonts w:ascii="Cambria Math" w:hAnsi="Cambria Math"/>
            </w:rPr>
            <m:t xml:space="preserve"> = </m:t>
          </m:r>
          <m:r>
            <w:rPr>
              <w:rFonts w:ascii="Cambria Math" w:hAnsi="Cambria Math"/>
            </w:rPr>
            <m:t>c</m:t>
          </m:r>
          <m:r>
            <w:rPr>
              <w:rFonts w:ascii="Cambria Math" w:hAnsi="Cambria Math"/>
            </w:rPr>
            <m:t xml:space="preserve"> (</m:t>
          </m:r>
          <m:sSub>
            <m:sSubPr>
              <m:ctrlPr>
                <w:rPr>
                  <w:rFonts w:ascii="Cambria Math" w:hAnsi="Cambria Math"/>
                </w:rPr>
              </m:ctrlPr>
            </m:sSubPr>
            <m:e>
              <m:r>
                <w:rPr>
                  <w:rFonts w:ascii="Cambria Math" w:hAnsi="Cambria Math"/>
                </w:rPr>
                <m:t>f</m:t>
              </m:r>
            </m:e>
            <m:sub>
              <m:r>
                <w:rPr>
                  <w:rFonts w:ascii="Cambria Math" w:hAnsi="Cambria Math"/>
                </w:rPr>
                <m:t>0</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peak</m:t>
              </m:r>
            </m:sub>
          </m:sSub>
          <m:r>
            <w:rPr>
              <w:rFonts w:ascii="Cambria Math" w:hAnsi="Cambria Math"/>
            </w:rPr>
            <m:t xml:space="preserve">) / </m:t>
          </m:r>
          <m:sSub>
            <m:sSubPr>
              <m:ctrlPr>
                <w:rPr>
                  <w:rFonts w:ascii="Cambria Math" w:hAnsi="Cambria Math"/>
                </w:rPr>
              </m:ctrlPr>
            </m:sSubPr>
            <m:e>
              <m:r>
                <w:rPr>
                  <w:rFonts w:ascii="Cambria Math" w:hAnsi="Cambria Math"/>
                </w:rPr>
                <m:t>f</m:t>
              </m:r>
            </m:e>
            <m:sub>
              <m:r>
                <w:rPr>
                  <w:rFonts w:ascii="Cambria Math" w:hAnsi="Cambria Math"/>
                </w:rPr>
                <m:t>0</m:t>
              </m:r>
            </m:sub>
          </m:sSub>
        </m:oMath>
      </m:oMathPara>
    </w:p>
    <w:p w14:paraId="1215F6B9" w14:textId="77777777" w:rsidR="006D39EB" w:rsidRDefault="00F85789">
      <w:r>
        <w:t>Use f₀ = 1420.41 MHz and c = 3.00 × 10⁵ km/s. Keep f₀ and fpeak in the same frequency units. This approximation applies when the measured speed is much smaller than c.</w:t>
      </w:r>
    </w:p>
    <w:tbl>
      <w:tblPr>
        <w:tblStyle w:val="TableGrid"/>
        <w:tblW w:w="0" w:type="auto"/>
        <w:jc w:val="center"/>
        <w:tblLayout w:type="fixed"/>
        <w:tblLook w:val="04A0" w:firstRow="1" w:lastRow="0" w:firstColumn="1" w:lastColumn="0" w:noHBand="0" w:noVBand="1"/>
      </w:tblPr>
      <w:tblGrid>
        <w:gridCol w:w="2592"/>
        <w:gridCol w:w="7488"/>
      </w:tblGrid>
      <w:tr w:rsidR="00B41A45" w14:paraId="4232D60D" w14:textId="77777777">
        <w:trPr>
          <w:cantSplit/>
          <w:tblHeader/>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002855"/>
            <w:tcMar>
              <w:top w:w="70" w:type="dxa"/>
              <w:left w:w="90" w:type="dxa"/>
              <w:bottom w:w="70" w:type="dxa"/>
              <w:right w:w="90" w:type="dxa"/>
            </w:tcMar>
            <w:vAlign w:val="center"/>
          </w:tcPr>
          <w:p w14:paraId="6FA6E2BB" w14:textId="77777777" w:rsidR="006D39EB" w:rsidRDefault="00F85789">
            <w:pPr>
              <w:spacing w:after="0"/>
            </w:pPr>
            <w:r>
              <w:rPr>
                <w:b/>
                <w:color w:val="FFFFFF"/>
              </w:rPr>
              <w:t>Result</w:t>
            </w:r>
          </w:p>
        </w:tc>
        <w:tc>
          <w:tcPr>
            <w:tcW w:w="7488" w:type="dxa"/>
            <w:tcBorders>
              <w:top w:val="single" w:sz="4" w:space="0" w:color="D9D9D9"/>
              <w:left w:val="single" w:sz="4" w:space="0" w:color="D9D9D9"/>
              <w:bottom w:val="single" w:sz="4" w:space="0" w:color="D9D9D9"/>
              <w:right w:val="single" w:sz="4" w:space="0" w:color="D9D9D9"/>
            </w:tcBorders>
            <w:shd w:val="clear" w:color="auto" w:fill="002855"/>
            <w:tcMar>
              <w:top w:w="70" w:type="dxa"/>
              <w:left w:w="90" w:type="dxa"/>
              <w:bottom w:w="70" w:type="dxa"/>
              <w:right w:w="90" w:type="dxa"/>
            </w:tcMar>
            <w:vAlign w:val="center"/>
          </w:tcPr>
          <w:p w14:paraId="705523BB" w14:textId="77777777" w:rsidR="006D39EB" w:rsidRDefault="00F85789">
            <w:pPr>
              <w:spacing w:after="0"/>
            </w:pPr>
            <w:r>
              <w:rPr>
                <w:b/>
                <w:color w:val="FFFFFF"/>
              </w:rPr>
              <w:t>Meaning</w:t>
            </w:r>
          </w:p>
        </w:tc>
      </w:tr>
      <w:tr w:rsidR="006D39EB" w14:paraId="366387C7"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0D48AA42" w14:textId="77777777" w:rsidR="006D39EB" w:rsidRDefault="00F85789">
            <w:pPr>
              <w:spacing w:after="0"/>
            </w:pPr>
            <w:r>
              <w:t>Positive velocity</w:t>
            </w:r>
          </w:p>
        </w:tc>
        <w:tc>
          <w:tcPr>
            <w:tcW w:w="7488"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37B85A0D" w14:textId="77777777" w:rsidR="006D39EB" w:rsidRDefault="00F85789">
            <w:pPr>
              <w:spacing w:after="0"/>
            </w:pPr>
            <w:r>
              <w:t>Redshift: the gas is receding along the line of sight.</w:t>
            </w:r>
          </w:p>
        </w:tc>
      </w:tr>
      <w:tr w:rsidR="006D39EB" w14:paraId="4759BD5A" w14:textId="77777777">
        <w:trPr>
          <w:cantSplit/>
          <w:jc w:val="center"/>
        </w:trPr>
        <w:tc>
          <w:tcPr>
            <w:tcW w:w="2592" w:type="dxa"/>
            <w:tcBorders>
              <w:top w:val="single" w:sz="4" w:space="0" w:color="D9D9D9"/>
              <w:left w:val="single" w:sz="4" w:space="0" w:color="D9D9D9"/>
              <w:bottom w:val="single" w:sz="4" w:space="0" w:color="D9D9D9"/>
              <w:right w:val="single" w:sz="4" w:space="0" w:color="D9D9D9"/>
            </w:tcBorders>
            <w:shd w:val="clear" w:color="auto" w:fill="FFFFFF"/>
            <w:tcMar>
              <w:top w:w="70" w:type="dxa"/>
              <w:left w:w="90" w:type="dxa"/>
              <w:bottom w:w="70" w:type="dxa"/>
              <w:right w:w="90" w:type="dxa"/>
            </w:tcMar>
            <w:vAlign w:val="center"/>
          </w:tcPr>
          <w:p w14:paraId="235CBC14" w14:textId="77777777" w:rsidR="006D39EB" w:rsidRDefault="00F85789">
            <w:pPr>
              <w:spacing w:after="0"/>
            </w:pPr>
            <w:r>
              <w:t>Negative velocity</w:t>
            </w:r>
          </w:p>
        </w:tc>
        <w:tc>
          <w:tcPr>
            <w:tcW w:w="7488" w:type="dxa"/>
            <w:tcBorders>
              <w:top w:val="single" w:sz="4" w:space="0" w:color="D9D9D9"/>
              <w:left w:val="single" w:sz="4" w:space="0" w:color="D9D9D9"/>
              <w:bottom w:val="single" w:sz="4" w:space="0" w:color="D9D9D9"/>
              <w:right w:val="single" w:sz="4" w:space="0" w:color="D9D9D9"/>
            </w:tcBorders>
            <w:shd w:val="clear" w:color="auto" w:fill="FFFFFF"/>
            <w:tcMar>
              <w:top w:w="70" w:type="dxa"/>
              <w:left w:w="90" w:type="dxa"/>
              <w:bottom w:w="70" w:type="dxa"/>
              <w:right w:w="90" w:type="dxa"/>
            </w:tcMar>
            <w:vAlign w:val="center"/>
          </w:tcPr>
          <w:p w14:paraId="37A81C7D" w14:textId="77777777" w:rsidR="006D39EB" w:rsidRDefault="00F85789">
            <w:pPr>
              <w:spacing w:after="0"/>
            </w:pPr>
            <w:r>
              <w:t>Blueshift: the gas is approaching along the line of sight.</w:t>
            </w:r>
          </w:p>
        </w:tc>
      </w:tr>
    </w:tbl>
    <w:p w14:paraId="58C20CA5" w14:textId="77777777" w:rsidR="006D39EB" w:rsidRDefault="00F85789">
      <w:r>
        <w:t>Have each group report longitude, quadrant, peak frequency, radial velocity, uncertainty, and redshift or blueshift. Record the velocity reference frame used by the software. Compare measurements only after checking that their reference frames agree.</w:t>
      </w:r>
    </w:p>
    <w:p w14:paraId="276C05D0" w14:textId="77777777" w:rsidR="006D39EB" w:rsidRDefault="00F85789">
      <w:pPr>
        <w:pStyle w:val="Heading1"/>
      </w:pPr>
      <w:r>
        <w:t>Class results</w:t>
      </w:r>
    </w:p>
    <w:tbl>
      <w:tblPr>
        <w:tblStyle w:val="TableGrid"/>
        <w:tblW w:w="0" w:type="auto"/>
        <w:jc w:val="center"/>
        <w:tblLayout w:type="fixed"/>
        <w:tblLook w:val="04A0" w:firstRow="1" w:lastRow="0" w:firstColumn="1" w:lastColumn="0" w:noHBand="0" w:noVBand="1"/>
      </w:tblPr>
      <w:tblGrid>
        <w:gridCol w:w="1584"/>
        <w:gridCol w:w="1584"/>
        <w:gridCol w:w="2304"/>
        <w:gridCol w:w="2304"/>
        <w:gridCol w:w="2304"/>
      </w:tblGrid>
      <w:tr w:rsidR="00B41A45" w14:paraId="767F5A6D" w14:textId="77777777">
        <w:trPr>
          <w:cantSplit/>
          <w:tblHeader/>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002855"/>
            <w:tcMar>
              <w:top w:w="70" w:type="dxa"/>
              <w:left w:w="90" w:type="dxa"/>
              <w:bottom w:w="70" w:type="dxa"/>
              <w:right w:w="90" w:type="dxa"/>
            </w:tcMar>
            <w:vAlign w:val="center"/>
          </w:tcPr>
          <w:p w14:paraId="7627B74E" w14:textId="77777777" w:rsidR="006D39EB" w:rsidRDefault="00F85789">
            <w:pPr>
              <w:spacing w:after="0"/>
            </w:pPr>
            <w:r>
              <w:rPr>
                <w:b/>
                <w:color w:val="FFFFFF"/>
              </w:rPr>
              <w:t>Longitude</w:t>
            </w:r>
          </w:p>
        </w:tc>
        <w:tc>
          <w:tcPr>
            <w:tcW w:w="1584" w:type="dxa"/>
            <w:tcBorders>
              <w:top w:val="single" w:sz="4" w:space="0" w:color="D9D9D9"/>
              <w:left w:val="single" w:sz="4" w:space="0" w:color="D9D9D9"/>
              <w:bottom w:val="single" w:sz="4" w:space="0" w:color="D9D9D9"/>
              <w:right w:val="single" w:sz="4" w:space="0" w:color="D9D9D9"/>
            </w:tcBorders>
            <w:shd w:val="clear" w:color="auto" w:fill="002855"/>
            <w:tcMar>
              <w:top w:w="70" w:type="dxa"/>
              <w:left w:w="90" w:type="dxa"/>
              <w:bottom w:w="70" w:type="dxa"/>
              <w:right w:w="90" w:type="dxa"/>
            </w:tcMar>
            <w:vAlign w:val="center"/>
          </w:tcPr>
          <w:p w14:paraId="6CB014C2" w14:textId="77777777" w:rsidR="006D39EB" w:rsidRDefault="00F85789">
            <w:pPr>
              <w:spacing w:after="0"/>
            </w:pPr>
            <w:r>
              <w:rPr>
                <w:b/>
                <w:color w:val="FFFFFF"/>
              </w:rPr>
              <w:t>Quadrant</w:t>
            </w:r>
          </w:p>
        </w:tc>
        <w:tc>
          <w:tcPr>
            <w:tcW w:w="2304" w:type="dxa"/>
            <w:tcBorders>
              <w:top w:val="single" w:sz="4" w:space="0" w:color="D9D9D9"/>
              <w:left w:val="single" w:sz="4" w:space="0" w:color="D9D9D9"/>
              <w:bottom w:val="single" w:sz="4" w:space="0" w:color="D9D9D9"/>
              <w:right w:val="single" w:sz="4" w:space="0" w:color="D9D9D9"/>
            </w:tcBorders>
            <w:shd w:val="clear" w:color="auto" w:fill="002855"/>
            <w:tcMar>
              <w:top w:w="70" w:type="dxa"/>
              <w:left w:w="90" w:type="dxa"/>
              <w:bottom w:w="70" w:type="dxa"/>
              <w:right w:w="90" w:type="dxa"/>
            </w:tcMar>
            <w:vAlign w:val="center"/>
          </w:tcPr>
          <w:p w14:paraId="3A194632" w14:textId="77777777" w:rsidR="006D39EB" w:rsidRDefault="00F85789">
            <w:pPr>
              <w:spacing w:after="0"/>
            </w:pPr>
            <w:r>
              <w:rPr>
                <w:b/>
                <w:color w:val="FFFFFF"/>
              </w:rPr>
              <w:t>Velocity</w:t>
            </w:r>
            <w:r>
              <w:rPr>
                <w:b/>
                <w:color w:val="FFFFFF"/>
              </w:rPr>
              <w:br/>
              <w:t>km/s</w:t>
            </w:r>
          </w:p>
        </w:tc>
        <w:tc>
          <w:tcPr>
            <w:tcW w:w="2304" w:type="dxa"/>
            <w:tcBorders>
              <w:top w:val="single" w:sz="4" w:space="0" w:color="D9D9D9"/>
              <w:left w:val="single" w:sz="4" w:space="0" w:color="D9D9D9"/>
              <w:bottom w:val="single" w:sz="4" w:space="0" w:color="D9D9D9"/>
              <w:right w:val="single" w:sz="4" w:space="0" w:color="D9D9D9"/>
            </w:tcBorders>
            <w:shd w:val="clear" w:color="auto" w:fill="002855"/>
            <w:tcMar>
              <w:top w:w="70" w:type="dxa"/>
              <w:left w:w="90" w:type="dxa"/>
              <w:bottom w:w="70" w:type="dxa"/>
              <w:right w:w="90" w:type="dxa"/>
            </w:tcMar>
            <w:vAlign w:val="center"/>
          </w:tcPr>
          <w:p w14:paraId="76A6BF68" w14:textId="77777777" w:rsidR="006D39EB" w:rsidRDefault="00F85789">
            <w:pPr>
              <w:spacing w:after="0"/>
            </w:pPr>
            <w:r>
              <w:rPr>
                <w:b/>
                <w:color w:val="FFFFFF"/>
              </w:rPr>
              <w:t>Uncertainty</w:t>
            </w:r>
            <w:r>
              <w:rPr>
                <w:b/>
                <w:color w:val="FFFFFF"/>
              </w:rPr>
              <w:br/>
              <w:t>km/s</w:t>
            </w:r>
          </w:p>
        </w:tc>
        <w:tc>
          <w:tcPr>
            <w:tcW w:w="2304" w:type="dxa"/>
            <w:tcBorders>
              <w:top w:val="single" w:sz="4" w:space="0" w:color="D9D9D9"/>
              <w:left w:val="single" w:sz="4" w:space="0" w:color="D9D9D9"/>
              <w:bottom w:val="single" w:sz="4" w:space="0" w:color="D9D9D9"/>
              <w:right w:val="single" w:sz="4" w:space="0" w:color="D9D9D9"/>
            </w:tcBorders>
            <w:shd w:val="clear" w:color="auto" w:fill="002855"/>
            <w:tcMar>
              <w:top w:w="70" w:type="dxa"/>
              <w:left w:w="90" w:type="dxa"/>
              <w:bottom w:w="70" w:type="dxa"/>
              <w:right w:w="90" w:type="dxa"/>
            </w:tcMar>
            <w:vAlign w:val="center"/>
          </w:tcPr>
          <w:p w14:paraId="7609F16A" w14:textId="77777777" w:rsidR="006D39EB" w:rsidRDefault="00F85789">
            <w:pPr>
              <w:spacing w:after="0"/>
            </w:pPr>
            <w:r>
              <w:rPr>
                <w:b/>
                <w:color w:val="FFFFFF"/>
              </w:rPr>
              <w:t>Redshift or</w:t>
            </w:r>
            <w:r>
              <w:rPr>
                <w:b/>
                <w:color w:val="FFFFFF"/>
              </w:rPr>
              <w:br/>
              <w:t>blueshift</w:t>
            </w:r>
          </w:p>
        </w:tc>
      </w:tr>
      <w:tr w:rsidR="006D39EB" w14:paraId="1E98BF6E" w14:textId="77777777">
        <w:trPr>
          <w:cantSplit/>
          <w:trHeight w:val="504"/>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0EBD0F99" w14:textId="77777777" w:rsidR="006D39EB" w:rsidRDefault="006D39EB">
            <w:pPr>
              <w:spacing w:after="0"/>
            </w:pPr>
          </w:p>
        </w:tc>
        <w:tc>
          <w:tcPr>
            <w:tcW w:w="1584"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060C07C6" w14:textId="77777777" w:rsidR="006D39EB" w:rsidRDefault="006D39EB">
            <w:pPr>
              <w:spacing w:after="0"/>
            </w:pPr>
          </w:p>
        </w:tc>
        <w:tc>
          <w:tcPr>
            <w:tcW w:w="2304"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1692EA55" w14:textId="77777777" w:rsidR="006D39EB" w:rsidRDefault="006D39EB">
            <w:pPr>
              <w:spacing w:after="0"/>
            </w:pPr>
          </w:p>
        </w:tc>
        <w:tc>
          <w:tcPr>
            <w:tcW w:w="2304"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1D348996" w14:textId="77777777" w:rsidR="006D39EB" w:rsidRDefault="006D39EB">
            <w:pPr>
              <w:spacing w:after="0"/>
            </w:pPr>
          </w:p>
        </w:tc>
        <w:tc>
          <w:tcPr>
            <w:tcW w:w="2304" w:type="dxa"/>
            <w:tcBorders>
              <w:top w:val="single" w:sz="4" w:space="0" w:color="D9D9D9"/>
              <w:left w:val="single" w:sz="4" w:space="0" w:color="D9D9D9"/>
              <w:bottom w:val="single" w:sz="4" w:space="0" w:color="D9D9D9"/>
              <w:right w:val="single" w:sz="4" w:space="0" w:color="D9D9D9"/>
            </w:tcBorders>
            <w:shd w:val="clear" w:color="auto" w:fill="F3F5F7"/>
            <w:tcMar>
              <w:top w:w="70" w:type="dxa"/>
              <w:left w:w="90" w:type="dxa"/>
              <w:bottom w:w="70" w:type="dxa"/>
              <w:right w:w="90" w:type="dxa"/>
            </w:tcMar>
            <w:vAlign w:val="center"/>
          </w:tcPr>
          <w:p w14:paraId="038EF6A5" w14:textId="77777777" w:rsidR="006D39EB" w:rsidRDefault="006D39EB">
            <w:pPr>
              <w:spacing w:after="0"/>
            </w:pPr>
          </w:p>
        </w:tc>
      </w:tr>
      <w:tr w:rsidR="006D39EB" w14:paraId="53A79CDA" w14:textId="77777777">
        <w:trPr>
          <w:cantSplit/>
          <w:trHeight w:val="504"/>
          <w:jc w:val="center"/>
        </w:trPr>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90" w:type="dxa"/>
              <w:bottom w:w="70" w:type="dxa"/>
              <w:right w:w="90" w:type="dxa"/>
            </w:tcMar>
            <w:vAlign w:val="center"/>
          </w:tcPr>
          <w:p w14:paraId="64F4AE3C" w14:textId="77777777" w:rsidR="006D39EB" w:rsidRDefault="006D39EB">
            <w:pPr>
              <w:spacing w:after="0"/>
            </w:pPr>
          </w:p>
        </w:tc>
        <w:tc>
          <w:tcPr>
            <w:tcW w:w="1584" w:type="dxa"/>
            <w:tcBorders>
              <w:top w:val="single" w:sz="4" w:space="0" w:color="D9D9D9"/>
              <w:left w:val="single" w:sz="4" w:space="0" w:color="D9D9D9"/>
              <w:bottom w:val="single" w:sz="4" w:space="0" w:color="D9D9D9"/>
              <w:right w:val="single" w:sz="4" w:space="0" w:color="D9D9D9"/>
            </w:tcBorders>
            <w:shd w:val="clear" w:color="auto" w:fill="FFFFFF"/>
            <w:tcMar>
              <w:top w:w="70" w:type="dxa"/>
              <w:left w:w="90" w:type="dxa"/>
              <w:bottom w:w="70" w:type="dxa"/>
              <w:right w:w="90" w:type="dxa"/>
            </w:tcMar>
            <w:vAlign w:val="center"/>
          </w:tcPr>
          <w:p w14:paraId="19CD1462" w14:textId="77777777" w:rsidR="006D39EB" w:rsidRDefault="006D39EB">
            <w:pPr>
              <w:spacing w:after="0"/>
            </w:pPr>
          </w:p>
        </w:tc>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90" w:type="dxa"/>
              <w:bottom w:w="70" w:type="dxa"/>
              <w:right w:w="90" w:type="dxa"/>
            </w:tcMar>
            <w:vAlign w:val="center"/>
          </w:tcPr>
          <w:p w14:paraId="6B93AC3F" w14:textId="77777777" w:rsidR="006D39EB" w:rsidRDefault="006D39EB">
            <w:pPr>
              <w:spacing w:after="0"/>
            </w:pPr>
          </w:p>
        </w:tc>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90" w:type="dxa"/>
              <w:bottom w:w="70" w:type="dxa"/>
              <w:right w:w="90" w:type="dxa"/>
            </w:tcMar>
            <w:vAlign w:val="center"/>
          </w:tcPr>
          <w:p w14:paraId="1B43D304" w14:textId="77777777" w:rsidR="006D39EB" w:rsidRDefault="006D39EB">
            <w:pPr>
              <w:spacing w:after="0"/>
            </w:pPr>
          </w:p>
        </w:tc>
        <w:tc>
          <w:tcPr>
            <w:tcW w:w="2304" w:type="dxa"/>
            <w:tcBorders>
              <w:top w:val="single" w:sz="4" w:space="0" w:color="D9D9D9"/>
              <w:left w:val="single" w:sz="4" w:space="0" w:color="D9D9D9"/>
              <w:bottom w:val="single" w:sz="4" w:space="0" w:color="D9D9D9"/>
              <w:right w:val="single" w:sz="4" w:space="0" w:color="D9D9D9"/>
            </w:tcBorders>
            <w:shd w:val="clear" w:color="auto" w:fill="FFFFFF"/>
            <w:tcMar>
              <w:top w:w="70" w:type="dxa"/>
              <w:left w:w="90" w:type="dxa"/>
              <w:bottom w:w="70" w:type="dxa"/>
              <w:right w:w="90" w:type="dxa"/>
            </w:tcMar>
            <w:vAlign w:val="center"/>
          </w:tcPr>
          <w:p w14:paraId="14030A1C" w14:textId="77777777" w:rsidR="006D39EB" w:rsidRDefault="006D39EB">
            <w:pPr>
              <w:spacing w:after="0"/>
            </w:pPr>
          </w:p>
        </w:tc>
      </w:tr>
    </w:tbl>
    <w:p w14:paraId="60393860" w14:textId="77777777" w:rsidR="006D39EB" w:rsidRDefault="00F85789">
      <w:pPr>
        <w:pStyle w:val="Heading1"/>
        <w:pageBreakBefore/>
      </w:pPr>
      <w:r>
        <w:lastRenderedPageBreak/>
        <w:t>Interpret the class results</w:t>
      </w:r>
    </w:p>
    <w:p w14:paraId="0E34AB45" w14:textId="77777777" w:rsidR="006D39EB" w:rsidRDefault="00F85789">
      <w:pPr>
        <w:pStyle w:val="Heading1"/>
      </w:pPr>
      <w:r>
        <w:t>Look for a pattern</w:t>
      </w:r>
    </w:p>
    <w:p w14:paraId="159B3B3A" w14:textId="77777777" w:rsidR="006D39EB" w:rsidRDefault="00F85789">
      <w:r>
        <w:t>The simple circular-rotation model predicts blueshifted outer-Galaxy gas in quadrant II and redshifted gas in quadrant III. Quadrant II spans 90° to 180°; quadrant III spans 180° to 270°. Near longitude 180°, the predicted rotational radial component approaches zero.</w:t>
      </w:r>
    </w:p>
    <w:p w14:paraId="7F3BECA5" w14:textId="77777777" w:rsidR="006D39EB" w:rsidRDefault="00F85789">
      <w:r>
        <w:t>Earth’s orbital motion can change uncorrected velocities by up to about 30 km/s. The projected correction depends on direction and observing date. Nearby gas, noncircular motions, and measurement uncertainty can also complicate the pattern.</w:t>
      </w:r>
    </w:p>
    <w:p w14:paraId="38F26835" w14:textId="77777777" w:rsidR="006D39EB" w:rsidRDefault="00F85789">
      <w:pPr>
        <w:pStyle w:val="Heading1"/>
      </w:pPr>
      <w:r>
        <w:t>Connect the pattern to Galactic rotation</w:t>
      </w:r>
    </w:p>
    <w:p w14:paraId="4694933E" w14:textId="77777777" w:rsidR="006D39EB" w:rsidRDefault="00F85789">
      <w:r>
        <w:t>For a nearly flat rotation curve, gas at larger radius can have a similar orbital speed to the Sun. Its angular speed is lower because ω = v/R. The observed radial shifts are consistent with this difference in angular speed.</w:t>
      </w:r>
    </w:p>
    <w:p w14:paraId="4CE19122" w14:textId="77777777" w:rsidR="006D39EB" w:rsidRDefault="00F85789">
      <w:r>
        <w:t>State the viewing direction when drawing clockwise or counterclockwise motion. Those words alone do not define a Galactic rotation convention.</w:t>
      </w:r>
    </w:p>
    <w:p w14:paraId="04899681" w14:textId="77777777" w:rsidR="006D39EB" w:rsidRDefault="00F85789">
      <w:pPr>
        <w:pStyle w:val="Heading1"/>
      </w:pPr>
      <w:r>
        <w:t>Lead the discussion</w:t>
      </w:r>
    </w:p>
    <w:p w14:paraId="2D5F7B7A" w14:textId="77777777" w:rsidR="006D39EB" w:rsidRDefault="00F85789">
      <w:pPr>
        <w:pStyle w:val="ListNumber"/>
        <w:numPr>
          <w:ilvl w:val="0"/>
          <w:numId w:val="11"/>
        </w:numPr>
      </w:pPr>
      <w:r>
        <w:t>Ask each group to present its measurements and uncertainty.</w:t>
      </w:r>
    </w:p>
    <w:p w14:paraId="4310BC08" w14:textId="77777777" w:rsidR="006D39EB" w:rsidRDefault="00F85789">
      <w:pPr>
        <w:pStyle w:val="ListNumber"/>
        <w:numPr>
          <w:ilvl w:val="0"/>
          <w:numId w:val="11"/>
        </w:numPr>
      </w:pPr>
      <w:r>
        <w:t>Combine the class results and compare the two Galactic quadrants.</w:t>
      </w:r>
    </w:p>
    <w:p w14:paraId="740A4809" w14:textId="77777777" w:rsidR="006D39EB" w:rsidRDefault="00F85789">
      <w:pPr>
        <w:pStyle w:val="ListNumber"/>
        <w:numPr>
          <w:ilvl w:val="0"/>
          <w:numId w:val="11"/>
        </w:numPr>
      </w:pPr>
      <w:r>
        <w:t>Have groups explain their conclusions on whiteboards, using a labeled diagram.</w:t>
      </w:r>
    </w:p>
    <w:p w14:paraId="497A65E6" w14:textId="77777777" w:rsidR="006D39EB" w:rsidRDefault="00F85789">
      <w:pPr>
        <w:pStyle w:val="ListNumber"/>
        <w:numPr>
          <w:ilvl w:val="0"/>
          <w:numId w:val="11"/>
        </w:numPr>
      </w:pPr>
      <w:r>
        <w:t>Discuss Earth’s motion, the velocity reference frame, and any peaks that differ from the simple model.</w:t>
      </w:r>
    </w:p>
    <w:p w14:paraId="77A4004B" w14:textId="77777777" w:rsidR="006D39EB" w:rsidRDefault="00F85789">
      <w:pPr>
        <w:pStyle w:val="ListNumber"/>
        <w:numPr>
          <w:ilvl w:val="0"/>
          <w:numId w:val="11"/>
        </w:numPr>
      </w:pPr>
      <w:r>
        <w:t>Ask what further observations would help test the interpretation.</w:t>
      </w:r>
    </w:p>
    <w:p w14:paraId="69AC31FB" w14:textId="77777777" w:rsidR="006D39EB" w:rsidRDefault="00F85789">
      <w:pPr>
        <w:pStyle w:val="Heading1"/>
      </w:pPr>
      <w:r>
        <w:t>Assess the explanation</w:t>
      </w:r>
    </w:p>
    <w:p w14:paraId="0E066A64" w14:textId="77777777" w:rsidR="006D39EB" w:rsidRDefault="00F85789">
      <w:r>
        <w:t>Look for correct Doppler signs, units, coordinate use, and uncertainty. Students should distinguish radial velocity, orbital speed, and angular speed. Their conclusion should connect the class pattern to a stated model and acknowledge its limits.</w:t>
      </w:r>
    </w:p>
    <w:sectPr w:rsidR="006D39EB" w:rsidSect="00034616">
      <w:headerReference w:type="even" r:id="rId9"/>
      <w:headerReference w:type="default" r:id="rId10"/>
      <w:footerReference w:type="even" r:id="rId11"/>
      <w:footerReference w:type="default" r:id="rId12"/>
      <w:headerReference w:type="first" r:id="rId13"/>
      <w:footerReference w:type="first" r:id="rId14"/>
      <w:pgSz w:w="12240" w:h="15840"/>
      <w:pgMar w:top="1512" w:right="1080" w:bottom="1008" w:left="1080" w:header="432" w:footer="43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464727C" w14:textId="77777777" w:rsidR="00F85789" w:rsidRDefault="00F85789">
      <w:pPr>
        <w:spacing w:after="0" w:line="240" w:lineRule="auto"/>
      </w:pPr>
      <w:r>
        <w:separator/>
      </w:r>
    </w:p>
  </w:endnote>
  <w:endnote w:type="continuationSeparator" w:id="0">
    <w:p w14:paraId="677F9EF2" w14:textId="77777777" w:rsidR="00F85789" w:rsidRDefault="00F8578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735DA" w14:textId="77777777" w:rsidR="004B48EE" w:rsidRDefault="004B48E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B46249" w14:textId="77777777" w:rsidR="00B41A45" w:rsidRDefault="000D551A">
    <w:pPr>
      <w:pStyle w:val="Footer"/>
      <w:tabs>
        <w:tab w:val="right" w:pos="10080"/>
      </w:tabs>
    </w:pPr>
    <w:r>
      <w:t>wvurail.org/dspira</w:t>
    </w:r>
    <w:r>
      <w:tab/>
      <w:t xml:space="preserve">Page </w:t>
    </w:r>
    <w:r>
      <w:fldChar w:fldCharType="begin"/>
    </w:r>
    <w:r>
      <w:instrText>PAGE</w:instrText>
    </w:r>
    <w:r>
      <w:fldChar w:fldCharType="separate"/>
    </w:r>
    <w:r>
      <w:t>1</w:t>
    </w:r>
    <w:r>
      <w:fldChar w:fldCharType="end"/>
    </w:r>
    <w:r>
      <w:t xml:space="preserve"> of </w:t>
    </w:r>
    <w:r>
      <w:fldChar w:fldCharType="begin"/>
    </w:r>
    <w:r>
      <w:instrText>NUMPAGES</w:instrText>
    </w:r>
    <w:r>
      <w:fldChar w:fldCharType="separate"/>
    </w:r>
    <w:r>
      <w:t>2</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288EA" w14:textId="77777777" w:rsidR="004B48EE" w:rsidRDefault="004B48E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604DB1" w14:textId="77777777" w:rsidR="00F85789" w:rsidRDefault="00F85789">
      <w:pPr>
        <w:spacing w:after="0" w:line="240" w:lineRule="auto"/>
      </w:pPr>
      <w:r>
        <w:separator/>
      </w:r>
    </w:p>
  </w:footnote>
  <w:footnote w:type="continuationSeparator" w:id="0">
    <w:p w14:paraId="41402748" w14:textId="77777777" w:rsidR="00F85789" w:rsidRDefault="00F8578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C70BE3" w14:textId="77777777" w:rsidR="004B48EE" w:rsidRDefault="004B48E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D22C5" w14:textId="77777777" w:rsidR="00B41A45" w:rsidRDefault="000D551A">
    <w:pPr>
      <w:pStyle w:val="Header"/>
      <w:pBdr>
        <w:bottom w:val="single" w:sz="16" w:space="0" w:color="EEAA00"/>
      </w:pBdr>
      <w:shd w:val="clear" w:color="auto" w:fill="002855"/>
      <w:tabs>
        <w:tab w:val="right" w:pos="9821"/>
      </w:tabs>
      <w:spacing w:line="600" w:lineRule="exact"/>
    </w:pPr>
    <w:r>
      <w:rPr>
        <w:b/>
        <w:color w:val="FFFFFF"/>
        <w:sz w:val="32"/>
      </w:rPr>
      <w:t xml:space="preserve">  WVU DSPIRA</w:t>
    </w:r>
    <w:r>
      <w:rPr>
        <w:color w:val="FFFFFF"/>
        <w:sz w:val="18"/>
      </w:rPr>
      <w:tab/>
      <w:t>WEST VIRGINIA UNIVERSITY</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04175" w14:textId="77777777" w:rsidR="004B48EE" w:rsidRDefault="004B48E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2013213653">
    <w:abstractNumId w:val="8"/>
  </w:num>
  <w:num w:numId="2" w16cid:durableId="1314718113">
    <w:abstractNumId w:val="6"/>
  </w:num>
  <w:num w:numId="3" w16cid:durableId="561213874">
    <w:abstractNumId w:val="5"/>
  </w:num>
  <w:num w:numId="4" w16cid:durableId="637957408">
    <w:abstractNumId w:val="4"/>
  </w:num>
  <w:num w:numId="5" w16cid:durableId="904952620">
    <w:abstractNumId w:val="7"/>
  </w:num>
  <w:num w:numId="6" w16cid:durableId="1595548113">
    <w:abstractNumId w:val="3"/>
  </w:num>
  <w:num w:numId="7" w16cid:durableId="1391727043">
    <w:abstractNumId w:val="2"/>
  </w:num>
  <w:num w:numId="8" w16cid:durableId="926695197">
    <w:abstractNumId w:val="1"/>
  </w:num>
  <w:num w:numId="9" w16cid:durableId="533272150">
    <w:abstractNumId w:val="0"/>
  </w:num>
  <w:num w:numId="10" w16cid:durableId="590235847">
    <w:abstractNumId w:val="7"/>
    <w:lvlOverride w:ilvl="0">
      <w:startOverride w:val="1"/>
    </w:lvlOverride>
  </w:num>
  <w:num w:numId="11" w16cid:durableId="1553495013">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0D551A"/>
    <w:rsid w:val="0015074B"/>
    <w:rsid w:val="0029639D"/>
    <w:rsid w:val="002D5602"/>
    <w:rsid w:val="00326F90"/>
    <w:rsid w:val="004B48EE"/>
    <w:rsid w:val="006B203A"/>
    <w:rsid w:val="006D39EB"/>
    <w:rsid w:val="00A32A81"/>
    <w:rsid w:val="00A46503"/>
    <w:rsid w:val="00AA1D8D"/>
    <w:rsid w:val="00AE6A63"/>
    <w:rsid w:val="00B41A45"/>
    <w:rsid w:val="00B47730"/>
    <w:rsid w:val="00C04066"/>
    <w:rsid w:val="00CB0664"/>
    <w:rsid w:val="00DE4EEC"/>
    <w:rsid w:val="00E7039F"/>
    <w:rsid w:val="00E77189"/>
    <w:rsid w:val="00F8578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5A1D8FD4"/>
  <w14:defaultImageDpi w14:val="300"/>
  <w15:docId w15:val="{C849E2B9-0EA8-412E-B5F3-B89F1198C2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40" w:line="264" w:lineRule="auto"/>
    </w:pPr>
    <w:rPr>
      <w:rFonts w:ascii="Arial" w:hAnsi="Arial"/>
      <w:color w:val="000000"/>
    </w:rPr>
  </w:style>
  <w:style w:type="paragraph" w:styleId="Heading1">
    <w:name w:val="heading 1"/>
    <w:basedOn w:val="Normal"/>
    <w:next w:val="Normal"/>
    <w:link w:val="Heading1Char"/>
    <w:uiPriority w:val="9"/>
    <w:qFormat/>
    <w:rsid w:val="00FC693F"/>
    <w:pPr>
      <w:keepNext/>
      <w:keepLines/>
      <w:spacing w:before="240"/>
      <w:outlineLvl w:val="0"/>
    </w:pPr>
    <w:rPr>
      <w:b/>
      <w:bCs/>
      <w:sz w:val="30"/>
      <w:szCs w:val="28"/>
    </w:rPr>
  </w:style>
  <w:style w:type="paragraph" w:styleId="Heading2">
    <w:name w:val="heading 2"/>
    <w:basedOn w:val="Normal"/>
    <w:next w:val="Normal"/>
    <w:link w:val="Heading2Char"/>
    <w:uiPriority w:val="9"/>
    <w:unhideWhenUsed/>
    <w:qFormat/>
    <w:rsid w:val="00FC693F"/>
    <w:pPr>
      <w:keepNext/>
      <w:keepLines/>
      <w:spacing w:before="240"/>
      <w:outlineLvl w:val="1"/>
    </w:pPr>
    <w:rPr>
      <w:b/>
      <w:bCs/>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spacing w:after="0" w:line="240" w:lineRule="auto"/>
    </w:pPr>
  </w:style>
  <w:style w:type="character" w:customStyle="1" w:styleId="HeaderChar">
    <w:name w:val="Header Char"/>
    <w:basedOn w:val="DefaultParagraphFont"/>
    <w:link w:val="Header"/>
    <w:uiPriority w:val="99"/>
    <w:rsid w:val="00E618BF"/>
    <w:rPr>
      <w:rFonts w:ascii="Arial" w:hAnsi="Arial"/>
      <w:color w:val="000000"/>
    </w:rPr>
  </w:style>
  <w:style w:type="paragraph" w:styleId="Footer">
    <w:name w:val="footer"/>
    <w:basedOn w:val="Normal"/>
    <w:link w:val="FooterChar"/>
    <w:uiPriority w:val="99"/>
    <w:unhideWhenUsed/>
    <w:rsid w:val="00E618BF"/>
    <w:pPr>
      <w:spacing w:after="0" w:line="240" w:lineRule="auto"/>
    </w:pPr>
    <w:rPr>
      <w:sz w:val="18"/>
    </w:rPr>
  </w:style>
  <w:style w:type="character" w:customStyle="1" w:styleId="FooterChar">
    <w:name w:val="Footer Char"/>
    <w:basedOn w:val="DefaultParagraphFont"/>
    <w:link w:val="Footer"/>
    <w:uiPriority w:val="99"/>
    <w:rsid w:val="00E618BF"/>
    <w:rPr>
      <w:rFonts w:ascii="Arial" w:hAnsi="Arial"/>
      <w:color w:val="000000"/>
    </w:rPr>
  </w:style>
  <w:style w:type="paragraph" w:styleId="NoSpacing">
    <w:name w:val="No Spacing"/>
    <w:uiPriority w:val="1"/>
    <w:qFormat/>
    <w:rsid w:val="00FC693F"/>
    <w:pPr>
      <w:spacing w:after="0" w:line="240" w:lineRule="auto"/>
    </w:pPr>
    <w:rPr>
      <w:rFonts w:ascii="Arial" w:hAnsi="Arial"/>
      <w:color w:val="000000"/>
    </w:rPr>
  </w:style>
  <w:style w:type="character" w:customStyle="1" w:styleId="Heading1Char">
    <w:name w:val="Heading 1 Char"/>
    <w:basedOn w:val="DefaultParagraphFont"/>
    <w:link w:val="Heading1"/>
    <w:uiPriority w:val="9"/>
    <w:rsid w:val="00FC693F"/>
    <w:rPr>
      <w:rFonts w:ascii="Arial" w:hAnsi="Arial"/>
      <w:b/>
      <w:bCs/>
      <w:color w:val="000000"/>
      <w:sz w:val="28"/>
      <w:szCs w:val="28"/>
    </w:rPr>
  </w:style>
  <w:style w:type="character" w:customStyle="1" w:styleId="Heading2Char">
    <w:name w:val="Heading 2 Char"/>
    <w:basedOn w:val="DefaultParagraphFont"/>
    <w:link w:val="Heading2"/>
    <w:uiPriority w:val="9"/>
    <w:rsid w:val="00FC693F"/>
    <w:rPr>
      <w:rFonts w:ascii="Arial" w:hAnsi="Arial"/>
      <w:b/>
      <w:bCs/>
      <w:color w:val="000000"/>
      <w:sz w:val="26"/>
      <w:szCs w:val="26"/>
    </w:rPr>
  </w:style>
  <w:style w:type="character" w:customStyle="1" w:styleId="Heading3Char">
    <w:name w:val="Heading 3 Char"/>
    <w:basedOn w:val="DefaultParagraphFont"/>
    <w:link w:val="Heading3"/>
    <w:uiPriority w:val="9"/>
    <w:rsid w:val="00FC693F"/>
    <w:rPr>
      <w:rFonts w:ascii="Arial" w:hAnsi="Arial"/>
      <w:b/>
      <w:bCs/>
      <w:color w:val="000000"/>
    </w:rPr>
  </w:style>
  <w:style w:type="paragraph" w:styleId="Title">
    <w:name w:val="Title"/>
    <w:basedOn w:val="Normal"/>
    <w:next w:val="Normal"/>
    <w:link w:val="TitleChar"/>
    <w:uiPriority w:val="10"/>
    <w:qFormat/>
    <w:rsid w:val="00FC693F"/>
    <w:pPr>
      <w:spacing w:line="240" w:lineRule="auto"/>
      <w:contextualSpacing/>
    </w:pPr>
    <w:rPr>
      <w:kern w:val="28"/>
      <w:sz w:val="48"/>
      <w:szCs w:val="52"/>
    </w:rPr>
  </w:style>
  <w:style w:type="character" w:customStyle="1" w:styleId="TitleChar">
    <w:name w:val="Title Char"/>
    <w:basedOn w:val="DefaultParagraphFont"/>
    <w:link w:val="Title"/>
    <w:uiPriority w:val="10"/>
    <w:rsid w:val="00FC693F"/>
    <w:rPr>
      <w:rFonts w:ascii="Arial" w:hAnsi="Arial"/>
      <w:color w:val="000000"/>
      <w:kern w:val="28"/>
      <w:sz w:val="52"/>
      <w:szCs w:val="52"/>
    </w:rPr>
  </w:style>
  <w:style w:type="paragraph" w:styleId="Subtitle">
    <w:name w:val="Subtitle"/>
    <w:basedOn w:val="Normal"/>
    <w:next w:val="Normal"/>
    <w:link w:val="SubtitleChar"/>
    <w:uiPriority w:val="11"/>
    <w:qFormat/>
    <w:rsid w:val="00FC693F"/>
    <w:pPr>
      <w:numPr>
        <w:ilvl w:val="1"/>
      </w:numPr>
    </w:pPr>
    <w:rPr>
      <w:iCs/>
      <w:szCs w:val="24"/>
    </w:rPr>
  </w:style>
  <w:style w:type="character" w:customStyle="1" w:styleId="SubtitleChar">
    <w:name w:val="Subtitle Char"/>
    <w:basedOn w:val="DefaultParagraphFont"/>
    <w:link w:val="Subtitle"/>
    <w:uiPriority w:val="11"/>
    <w:rsid w:val="00FC693F"/>
    <w:rPr>
      <w:rFonts w:ascii="Arial" w:hAnsi="Arial"/>
      <w:i/>
      <w:iCs/>
      <w:color w:val="000000"/>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rPr>
      <w:rFonts w:ascii="Arial" w:hAnsi="Arial"/>
      <w:color w:val="000000"/>
    </w:rPr>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rPr>
      <w:rFonts w:ascii="Arial" w:hAnsi="Arial"/>
      <w:color w:val="000000"/>
    </w:rPr>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rFonts w:ascii="Arial" w:hAnsi="Arial"/>
      <w:color w:val="000000"/>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color w:val="000000"/>
      <w:sz w:val="20"/>
      <w:szCs w:val="20"/>
    </w:rPr>
  </w:style>
  <w:style w:type="character" w:customStyle="1" w:styleId="MacroTextChar">
    <w:name w:val="Macro Text Char"/>
    <w:basedOn w:val="DefaultParagraphFont"/>
    <w:link w:val="MacroText"/>
    <w:uiPriority w:val="99"/>
    <w:rsid w:val="0029639D"/>
    <w:rPr>
      <w:rFonts w:ascii="Arial" w:hAnsi="Arial"/>
      <w:color w:val="000000"/>
      <w:sz w:val="20"/>
      <w:szCs w:val="20"/>
    </w:rPr>
  </w:style>
  <w:style w:type="paragraph" w:styleId="Quote">
    <w:name w:val="Quote"/>
    <w:basedOn w:val="Normal"/>
    <w:next w:val="Normal"/>
    <w:link w:val="QuoteChar"/>
    <w:uiPriority w:val="29"/>
    <w:qFormat/>
    <w:rsid w:val="00FC693F"/>
    <w:rPr>
      <w:i/>
      <w:iCs/>
    </w:rPr>
  </w:style>
  <w:style w:type="character" w:customStyle="1" w:styleId="QuoteChar">
    <w:name w:val="Quote Char"/>
    <w:basedOn w:val="DefaultParagraphFont"/>
    <w:link w:val="Quote"/>
    <w:uiPriority w:val="29"/>
    <w:rsid w:val="00FC693F"/>
    <w:rPr>
      <w:rFonts w:ascii="Arial" w:hAnsi="Arial"/>
      <w:i/>
      <w:iCs/>
      <w:color w:val="000000"/>
    </w:rPr>
  </w:style>
  <w:style w:type="character" w:customStyle="1" w:styleId="Heading4Char">
    <w:name w:val="Heading 4 Char"/>
    <w:basedOn w:val="DefaultParagraphFont"/>
    <w:link w:val="Heading4"/>
    <w:uiPriority w:val="9"/>
    <w:semiHidden/>
    <w:rsid w:val="00FC693F"/>
    <w:rPr>
      <w:rFonts w:ascii="Arial" w:hAnsi="Arial"/>
      <w:b/>
      <w:bCs/>
      <w:i/>
      <w:iCs/>
      <w:color w:val="000000"/>
    </w:rPr>
  </w:style>
  <w:style w:type="character" w:customStyle="1" w:styleId="Heading5Char">
    <w:name w:val="Heading 5 Char"/>
    <w:basedOn w:val="DefaultParagraphFont"/>
    <w:link w:val="Heading5"/>
    <w:uiPriority w:val="9"/>
    <w:semiHidden/>
    <w:rsid w:val="00FC693F"/>
    <w:rPr>
      <w:rFonts w:ascii="Arial" w:hAnsi="Arial"/>
      <w:color w:val="000000"/>
    </w:rPr>
  </w:style>
  <w:style w:type="character" w:customStyle="1" w:styleId="Heading6Char">
    <w:name w:val="Heading 6 Char"/>
    <w:basedOn w:val="DefaultParagraphFont"/>
    <w:link w:val="Heading6"/>
    <w:uiPriority w:val="9"/>
    <w:semiHidden/>
    <w:rsid w:val="00FC693F"/>
    <w:rPr>
      <w:rFonts w:ascii="Arial" w:hAnsi="Arial"/>
      <w:i/>
      <w:iCs/>
      <w:color w:val="000000"/>
    </w:rPr>
  </w:style>
  <w:style w:type="character" w:customStyle="1" w:styleId="Heading7Char">
    <w:name w:val="Heading 7 Char"/>
    <w:basedOn w:val="DefaultParagraphFont"/>
    <w:link w:val="Heading7"/>
    <w:uiPriority w:val="9"/>
    <w:semiHidden/>
    <w:rsid w:val="00FC693F"/>
    <w:rPr>
      <w:rFonts w:ascii="Arial" w:hAnsi="Arial"/>
      <w:i/>
      <w:iCs/>
      <w:color w:val="000000"/>
    </w:rPr>
  </w:style>
  <w:style w:type="character" w:customStyle="1" w:styleId="Heading8Char">
    <w:name w:val="Heading 8 Char"/>
    <w:basedOn w:val="DefaultParagraphFont"/>
    <w:link w:val="Heading8"/>
    <w:uiPriority w:val="9"/>
    <w:semiHidden/>
    <w:rsid w:val="00FC693F"/>
    <w:rPr>
      <w:rFonts w:ascii="Arial" w:hAnsi="Arial"/>
      <w:color w:val="000000"/>
      <w:sz w:val="20"/>
      <w:szCs w:val="20"/>
    </w:rPr>
  </w:style>
  <w:style w:type="character" w:customStyle="1" w:styleId="Heading9Char">
    <w:name w:val="Heading 9 Char"/>
    <w:basedOn w:val="DefaultParagraphFont"/>
    <w:link w:val="Heading9"/>
    <w:uiPriority w:val="9"/>
    <w:semiHidden/>
    <w:rsid w:val="00FC693F"/>
    <w:rPr>
      <w:rFonts w:ascii="Arial" w:hAnsi="Arial"/>
      <w:i/>
      <w:iCs/>
      <w:color w:val="000000"/>
      <w:sz w:val="20"/>
      <w:szCs w:val="20"/>
    </w:rPr>
  </w:style>
  <w:style w:type="paragraph" w:styleId="Caption">
    <w:name w:val="caption"/>
    <w:basedOn w:val="Normal"/>
    <w:next w:val="Normal"/>
    <w:uiPriority w:val="35"/>
    <w:semiHidden/>
    <w:unhideWhenUsed/>
    <w:qFormat/>
    <w:rsid w:val="00FC693F"/>
    <w:pPr>
      <w:spacing w:line="240" w:lineRule="auto"/>
    </w:pPr>
    <w:rPr>
      <w:b/>
      <w:bCs/>
      <w:sz w:val="20"/>
      <w:szCs w:val="18"/>
    </w:rPr>
  </w:style>
  <w:style w:type="character" w:styleId="Strong">
    <w:name w:val="Strong"/>
    <w:basedOn w:val="DefaultParagraphFont"/>
    <w:uiPriority w:val="22"/>
    <w:qFormat/>
    <w:rsid w:val="00FC693F"/>
    <w:rPr>
      <w:rFonts w:ascii="Arial" w:hAnsi="Arial"/>
      <w:b/>
      <w:bCs/>
      <w:color w:val="000000"/>
    </w:rPr>
  </w:style>
  <w:style w:type="character" w:styleId="Emphasis">
    <w:name w:val="Emphasis"/>
    <w:basedOn w:val="DefaultParagraphFont"/>
    <w:uiPriority w:val="20"/>
    <w:qFormat/>
    <w:rsid w:val="00FC693F"/>
    <w:rPr>
      <w:rFonts w:ascii="Arial" w:hAnsi="Arial"/>
      <w:i/>
      <w:iCs/>
      <w:color w:val="000000"/>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rPr>
  </w:style>
  <w:style w:type="character" w:customStyle="1" w:styleId="IntenseQuoteChar">
    <w:name w:val="Intense Quote Char"/>
    <w:basedOn w:val="DefaultParagraphFont"/>
    <w:link w:val="IntenseQuote"/>
    <w:uiPriority w:val="30"/>
    <w:rsid w:val="00FC693F"/>
    <w:rPr>
      <w:rFonts w:ascii="Arial" w:hAnsi="Arial"/>
      <w:b/>
      <w:bCs/>
      <w:i/>
      <w:iCs/>
      <w:color w:val="000000"/>
    </w:rPr>
  </w:style>
  <w:style w:type="character" w:styleId="SubtleEmphasis">
    <w:name w:val="Subtle Emphasis"/>
    <w:basedOn w:val="DefaultParagraphFont"/>
    <w:uiPriority w:val="19"/>
    <w:qFormat/>
    <w:rsid w:val="00FC693F"/>
    <w:rPr>
      <w:rFonts w:ascii="Arial" w:hAnsi="Arial"/>
      <w:i/>
      <w:iCs/>
      <w:color w:val="000000"/>
    </w:rPr>
  </w:style>
  <w:style w:type="character" w:styleId="IntenseEmphasis">
    <w:name w:val="Intense Emphasis"/>
    <w:basedOn w:val="DefaultParagraphFont"/>
    <w:uiPriority w:val="21"/>
    <w:qFormat/>
    <w:rsid w:val="00FC693F"/>
    <w:rPr>
      <w:rFonts w:ascii="Arial" w:hAnsi="Arial"/>
      <w:b/>
      <w:bCs/>
      <w:i/>
      <w:iCs/>
      <w:color w:val="000000"/>
    </w:rPr>
  </w:style>
  <w:style w:type="character" w:styleId="SubtleReference">
    <w:name w:val="Subtle Reference"/>
    <w:basedOn w:val="DefaultParagraphFont"/>
    <w:uiPriority w:val="31"/>
    <w:qFormat/>
    <w:rsid w:val="00FC693F"/>
    <w:rPr>
      <w:rFonts w:ascii="Arial" w:hAnsi="Arial"/>
      <w:smallCaps/>
      <w:color w:val="000000"/>
      <w:u w:val="single"/>
    </w:rPr>
  </w:style>
  <w:style w:type="character" w:styleId="IntenseReference">
    <w:name w:val="Intense Reference"/>
    <w:basedOn w:val="DefaultParagraphFont"/>
    <w:uiPriority w:val="32"/>
    <w:qFormat/>
    <w:rsid w:val="00FC693F"/>
    <w:rPr>
      <w:rFonts w:ascii="Arial" w:hAnsi="Arial"/>
      <w:b/>
      <w:bCs/>
      <w:smallCaps/>
      <w:color w:val="000000"/>
      <w:spacing w:val="5"/>
      <w:u w:val="single"/>
    </w:rPr>
  </w:style>
  <w:style w:type="character" w:styleId="BookTitle">
    <w:name w:val="Book Title"/>
    <w:basedOn w:val="DefaultParagraphFont"/>
    <w:uiPriority w:val="33"/>
    <w:qFormat/>
    <w:rsid w:val="00FC693F"/>
    <w:rPr>
      <w:rFonts w:ascii="Arial" w:hAnsi="Arial"/>
      <w:b/>
      <w:bCs/>
      <w:smallCaps/>
      <w:color w:val="000000"/>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rFonts w:ascii="Arial" w:hAnsi="Arial"/>
      <w:color w:val="000000"/>
      <w:sz w:val="20"/>
      <w:szCs w:val="20"/>
    </w:rPr>
  </w:style>
  <w:style w:type="character" w:styleId="CommentReference">
    <w:name w:val="annotation reference"/>
    <w:basedOn w:val="DefaultParagraphFont"/>
    <w:uiPriority w:val="99"/>
    <w:semiHidden/>
    <w:unhideWhenUsed/>
    <w:rPr>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youtu.be/tDCPp8RIM4g"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766</Words>
  <Characters>4303</Characters>
  <Application>Microsoft Office Word</Application>
  <DocSecurity>0</DocSecurity>
  <Lines>81</Lines>
  <Paragraphs>59</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5010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Velocity curve part 1 teacher notes</dc:title>
  <dc:subject>Radio astronomy and Galactic rotation</dc:subject>
  <dc:creator>WVU DSPIRA</dc:creator>
  <cp:keywords>WVU, DSPIRA, lesson, teacher, template</cp:keywords>
  <dc:description/>
  <cp:lastModifiedBy>Dylan Gormley</cp:lastModifiedBy>
  <cp:revision>3</cp:revision>
  <cp:lastPrinted>2026-09-26T23:29:00Z</cp:lastPrinted>
  <dcterms:created xsi:type="dcterms:W3CDTF">2026-09-26T23:29:00Z</dcterms:created>
  <dcterms:modified xsi:type="dcterms:W3CDTF">2026-09-27T04:00:00Z</dcterms:modified>
  <cp:category/>
</cp:coreProperties>
</file>